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7F07C" w14:textId="39CF3262" w:rsidR="00742BF3" w:rsidRPr="00B8069D" w:rsidRDefault="00B8069D" w:rsidP="00B8069D">
      <w:pPr>
        <w:pStyle w:val="Akapitzlist"/>
        <w:numPr>
          <w:ilvl w:val="0"/>
          <w:numId w:val="1"/>
        </w:numPr>
        <w:rPr>
          <w:b/>
          <w:bCs/>
        </w:rPr>
      </w:pPr>
      <w:r w:rsidRPr="00B8069D">
        <w:rPr>
          <w:b/>
          <w:bCs/>
        </w:rPr>
        <w:t>Czy stypendium można przeznaczyć na: korepetycje np. z matematyki oraz na rehabilitację dla dziecka.</w:t>
      </w:r>
    </w:p>
    <w:p w14:paraId="46E716AE" w14:textId="77777777" w:rsidR="00B8069D" w:rsidRPr="00B8069D" w:rsidRDefault="00B8069D" w:rsidP="00B8069D">
      <w:pPr>
        <w:rPr>
          <w:b/>
          <w:bCs/>
        </w:rPr>
      </w:pPr>
      <w:r w:rsidRPr="00B8069D">
        <w:rPr>
          <w:b/>
          <w:bCs/>
        </w:rPr>
        <w:t>Odpowiedź:</w:t>
      </w:r>
    </w:p>
    <w:p w14:paraId="04C41E4B" w14:textId="69C030D7" w:rsidR="00B8069D" w:rsidRPr="00B8069D" w:rsidRDefault="00B8069D" w:rsidP="00B8069D">
      <w:r>
        <w:t xml:space="preserve">Stypendia </w:t>
      </w:r>
      <w:r w:rsidRPr="00B8069D">
        <w:t>można przeznaczyć na</w:t>
      </w:r>
      <w:r>
        <w:t xml:space="preserve"> obydwa </w:t>
      </w:r>
      <w:r w:rsidRPr="00B8069D">
        <w:t xml:space="preserve"> te wydatki.</w:t>
      </w:r>
    </w:p>
    <w:p w14:paraId="72CACFC0" w14:textId="4DC5C271" w:rsidR="00B8069D" w:rsidRPr="00B8069D" w:rsidRDefault="00B8069D" w:rsidP="00B8069D">
      <w:r>
        <w:t>Stypendyści muszą j</w:t>
      </w:r>
      <w:r w:rsidRPr="00B8069D">
        <w:t>ednak wiedzieć, że</w:t>
      </w:r>
      <w:r>
        <w:t xml:space="preserve"> oprócz złożenia sprawozdania może być od nich wymagana faktura/rachunek </w:t>
      </w:r>
      <w:r w:rsidRPr="00B8069D">
        <w:t>(co może być trudne przy korepetycjach)</w:t>
      </w:r>
    </w:p>
    <w:p w14:paraId="640F01B9" w14:textId="36472C6A" w:rsidR="00B8069D" w:rsidRPr="00B8069D" w:rsidRDefault="00B8069D" w:rsidP="00B8069D">
      <w:pPr>
        <w:pStyle w:val="Akapitzlist"/>
        <w:numPr>
          <w:ilvl w:val="0"/>
          <w:numId w:val="1"/>
        </w:numPr>
        <w:rPr>
          <w:b/>
          <w:bCs/>
        </w:rPr>
      </w:pPr>
      <w:r w:rsidRPr="00B8069D">
        <w:rPr>
          <w:b/>
          <w:bCs/>
        </w:rPr>
        <w:t xml:space="preserve">jeżeli wniosek </w:t>
      </w:r>
      <w:r>
        <w:rPr>
          <w:b/>
          <w:bCs/>
        </w:rPr>
        <w:t xml:space="preserve">chce złożyć </w:t>
      </w:r>
      <w:r w:rsidRPr="00B8069D">
        <w:rPr>
          <w:b/>
          <w:bCs/>
        </w:rPr>
        <w:t>osoba nie będąca stypendystą czy osobą reprezentującą stypendystę to czy ta osoba może podpisać potwierdzenie przyjęcia wniosku? </w:t>
      </w:r>
    </w:p>
    <w:p w14:paraId="0C06596B" w14:textId="77777777" w:rsidR="00B8069D" w:rsidRDefault="00B8069D" w:rsidP="00B8069D">
      <w:pPr>
        <w:pStyle w:val="Akapitzlist"/>
      </w:pPr>
    </w:p>
    <w:p w14:paraId="6AA11A09" w14:textId="77777777" w:rsidR="00B8069D" w:rsidRPr="00B8069D" w:rsidRDefault="00B8069D" w:rsidP="00B8069D">
      <w:pPr>
        <w:rPr>
          <w:b/>
          <w:bCs/>
        </w:rPr>
      </w:pPr>
      <w:r w:rsidRPr="00B8069D">
        <w:rPr>
          <w:b/>
          <w:bCs/>
        </w:rPr>
        <w:t>Odpowiedź:</w:t>
      </w:r>
    </w:p>
    <w:p w14:paraId="2EC1FC30" w14:textId="4170C601" w:rsidR="00B8069D" w:rsidRDefault="00B8069D" w:rsidP="00B8069D">
      <w:pPr>
        <w:pStyle w:val="Akapitzlist"/>
      </w:pPr>
      <w:r w:rsidRPr="00B8069D">
        <w:t>Jeśli wniosek przyniesie inna osoba niebędąca stypendystą lub osobą reprezentującą to jej wydajecie potwierdzenie złożenia wniosku</w:t>
      </w:r>
      <w:r>
        <w:t>.</w:t>
      </w:r>
    </w:p>
    <w:p w14:paraId="37CF71DC" w14:textId="77777777" w:rsidR="00B8069D" w:rsidRPr="00B8069D" w:rsidRDefault="00B8069D" w:rsidP="00B8069D">
      <w:pPr>
        <w:pStyle w:val="Akapitzlist"/>
      </w:pPr>
    </w:p>
    <w:p w14:paraId="62F47914" w14:textId="284A1BDB" w:rsidR="00B8069D" w:rsidRPr="00B8069D" w:rsidRDefault="00B8069D" w:rsidP="00B8069D">
      <w:pPr>
        <w:pStyle w:val="Akapitzlist"/>
        <w:numPr>
          <w:ilvl w:val="0"/>
          <w:numId w:val="1"/>
        </w:numPr>
        <w:rPr>
          <w:b/>
          <w:bCs/>
        </w:rPr>
      </w:pPr>
      <w:r w:rsidRPr="00B8069D">
        <w:rPr>
          <w:b/>
          <w:bCs/>
        </w:rPr>
        <w:t>Jeżeli wniosek otrzymamy pocztą, co robimy z potwierdzeniem oraz jeżeli we wniosku otrzymanym pocztą nie ma klauzuli w jaki sposób ją uzyskać czy w ogóle?</w:t>
      </w:r>
    </w:p>
    <w:p w14:paraId="393B2BC0" w14:textId="4160AD9A" w:rsidR="00B8069D" w:rsidRPr="00B8069D" w:rsidRDefault="00B8069D" w:rsidP="00B8069D">
      <w:pPr>
        <w:ind w:left="360"/>
        <w:rPr>
          <w:b/>
          <w:bCs/>
        </w:rPr>
      </w:pPr>
      <w:r w:rsidRPr="00B8069D">
        <w:rPr>
          <w:b/>
          <w:bCs/>
        </w:rPr>
        <w:t>Odpowiedź:</w:t>
      </w:r>
    </w:p>
    <w:p w14:paraId="57D5E495" w14:textId="5CA476BA" w:rsidR="00B8069D" w:rsidRDefault="00B8069D" w:rsidP="00B8069D">
      <w:pPr>
        <w:pStyle w:val="Akapitzlist"/>
      </w:pPr>
      <w:r w:rsidRPr="00B8069D">
        <w:t>Jeśli we wniosku jest adres e-mail to proszę na ten adres wysłać klauzule a e-mail wydrukować i dołączyć do dokumentacji</w:t>
      </w:r>
      <w:r>
        <w:t>. Również na ten adres wysyłamy potwierdzenie złożenia wniosku. Jeśli we wniosku nie ma adresu e-mail to dokumenty wysyłamy na adres stacjonarny pocztą listem poleconym.</w:t>
      </w:r>
    </w:p>
    <w:p w14:paraId="3970C83A" w14:textId="77777777" w:rsidR="00B8069D" w:rsidRPr="00B8069D" w:rsidRDefault="00B8069D" w:rsidP="00B8069D">
      <w:pPr>
        <w:pStyle w:val="Akapitzlist"/>
      </w:pPr>
    </w:p>
    <w:p w14:paraId="562F0E6F" w14:textId="34C9CD1B" w:rsidR="00B8069D" w:rsidRDefault="00B8069D" w:rsidP="00B8069D">
      <w:pPr>
        <w:pStyle w:val="Akapitzlist"/>
        <w:numPr>
          <w:ilvl w:val="0"/>
          <w:numId w:val="1"/>
        </w:numPr>
      </w:pPr>
      <w:r w:rsidRPr="00B8069D">
        <w:rPr>
          <w:b/>
          <w:bCs/>
        </w:rPr>
        <w:t>Co w przypadku gdy pełnoletni uczeń, będący Stypendystą nie posiada numeru rachunku bankowego? Zgodnie z załącznikiem nr 3 do umowy, może być podany numer rachunku Stypendysty lub osoby reprezentującej Stypendystę. W przytoczonym przykładzie uczeń pełnoletni nie może podać rachunku bankowego np. rodzica bo sam się podpisuje</w:t>
      </w:r>
      <w:r w:rsidRPr="00B8069D">
        <w:t>.</w:t>
      </w:r>
    </w:p>
    <w:p w14:paraId="70929B2E" w14:textId="77777777" w:rsidR="00B8069D" w:rsidRPr="00B8069D" w:rsidRDefault="00B8069D" w:rsidP="00B8069D">
      <w:pPr>
        <w:ind w:left="360"/>
        <w:rPr>
          <w:b/>
          <w:bCs/>
        </w:rPr>
      </w:pPr>
      <w:r w:rsidRPr="00B8069D">
        <w:rPr>
          <w:b/>
          <w:bCs/>
        </w:rPr>
        <w:t>Odpowiedź:</w:t>
      </w:r>
    </w:p>
    <w:p w14:paraId="6ED0996D" w14:textId="17EF890E" w:rsidR="00B8069D" w:rsidRDefault="00B8069D" w:rsidP="00B8069D">
      <w:pPr>
        <w:ind w:firstLine="708"/>
      </w:pPr>
      <w:r>
        <w:t>W</w:t>
      </w:r>
      <w:r w:rsidRPr="00B8069D">
        <w:t xml:space="preserve"> takim wypadku</w:t>
      </w:r>
      <w:r>
        <w:t xml:space="preserve"> Stypendysta </w:t>
      </w:r>
      <w:r w:rsidRPr="00B8069D">
        <w:t xml:space="preserve"> powinien założyć rachunek bankowy</w:t>
      </w:r>
    </w:p>
    <w:p w14:paraId="0026C344" w14:textId="77777777" w:rsidR="00B8069D" w:rsidRDefault="00B8069D" w:rsidP="00B8069D">
      <w:pPr>
        <w:ind w:firstLine="708"/>
      </w:pPr>
    </w:p>
    <w:p w14:paraId="68995BE5" w14:textId="77777777" w:rsidR="00B8069D" w:rsidRPr="00B8069D" w:rsidRDefault="00B8069D" w:rsidP="00B8069D">
      <w:pPr>
        <w:pStyle w:val="Akapitzlist"/>
        <w:numPr>
          <w:ilvl w:val="0"/>
          <w:numId w:val="1"/>
        </w:numPr>
        <w:rPr>
          <w:b/>
          <w:bCs/>
        </w:rPr>
      </w:pPr>
      <w:r w:rsidRPr="00B8069D">
        <w:rPr>
          <w:b/>
          <w:bCs/>
        </w:rPr>
        <w:t>Mamy tam zapis w  §7 pkt 1 lit. f)    pisemnego przekazania Udzielającemu stypendium danych dotyczących uzyskania kwalifikacji lub nabycia kompetencji po opuszczeniu Programu w terminie do 4 tygodni po zakończeniu udziału w projekcie. Czy to chodzi o sprawozdanie składane po wypłacie I transzy środków? Czy jakiś dodatkowy dokument po wypłacie II transzy środków w terminie 4 tygodni od wypłaty?</w:t>
      </w:r>
    </w:p>
    <w:p w14:paraId="73E868B0" w14:textId="77777777" w:rsidR="00B8069D" w:rsidRPr="00B8069D" w:rsidRDefault="00B8069D" w:rsidP="00B8069D">
      <w:pPr>
        <w:ind w:left="360"/>
        <w:rPr>
          <w:b/>
          <w:bCs/>
        </w:rPr>
      </w:pPr>
      <w:r w:rsidRPr="00B8069D">
        <w:rPr>
          <w:b/>
          <w:bCs/>
        </w:rPr>
        <w:t>Odpowiedź:</w:t>
      </w:r>
    </w:p>
    <w:p w14:paraId="52308C64" w14:textId="2370E216" w:rsidR="00B8069D" w:rsidRPr="00BB435F" w:rsidRDefault="00B8069D" w:rsidP="00B8069D">
      <w:pPr>
        <w:pStyle w:val="NormalnyWeb"/>
        <w:ind w:left="720"/>
      </w:pPr>
      <w:r w:rsidRPr="00BB435F">
        <w:t>Odpowiedzenie oświadczenie na ten temat jest częścią sprawozdania. Przyjęliśmy taka ścieżkę, ze na etapie rozliczenia będziemy to weryfikować przez stosowne oświadczenie.</w:t>
      </w:r>
    </w:p>
    <w:p w14:paraId="2B86B145" w14:textId="6EBDFEDA" w:rsidR="00B8069D" w:rsidRPr="00BB435F" w:rsidRDefault="00B8069D" w:rsidP="00B8069D">
      <w:pPr>
        <w:pStyle w:val="NormalnyWeb"/>
        <w:ind w:left="720"/>
      </w:pPr>
      <w:r w:rsidRPr="00BB435F">
        <w:t>Moment zakończenia udziału w projekcie to moment zatwierdzenia sprawozdania, a  zapis w umowie brzmi dokładnie:</w:t>
      </w:r>
    </w:p>
    <w:p w14:paraId="694B6ED8" w14:textId="77777777" w:rsidR="00B8069D" w:rsidRPr="00BB435F" w:rsidRDefault="00B8069D" w:rsidP="00B8069D">
      <w:pPr>
        <w:pStyle w:val="NormalnyWeb"/>
        <w:ind w:left="720"/>
      </w:pPr>
      <w:r w:rsidRPr="00BB435F">
        <w:lastRenderedPageBreak/>
        <w:t xml:space="preserve">„pisemnego przekazania Udzielającemu stypendium danych dotyczących uzyskania kwalifikacji lub nabycia kompetencji po opuszczeniu Programu w terminie </w:t>
      </w:r>
      <w:r w:rsidRPr="00BB435F">
        <w:rPr>
          <w:u w:val="single"/>
        </w:rPr>
        <w:t>do 4 tygodni</w:t>
      </w:r>
      <w:r w:rsidRPr="00BB435F">
        <w:t xml:space="preserve"> po zakończeniu udziału w projekcie.</w:t>
      </w:r>
    </w:p>
    <w:p w14:paraId="13A52E3D" w14:textId="77777777" w:rsidR="00B8069D" w:rsidRDefault="00B8069D" w:rsidP="00B8069D">
      <w:pPr>
        <w:ind w:firstLine="708"/>
      </w:pPr>
    </w:p>
    <w:p w14:paraId="749FF8D8" w14:textId="272A94B7" w:rsidR="00BB435F" w:rsidRPr="00BB435F" w:rsidRDefault="00BB435F" w:rsidP="00BB435F">
      <w:pPr>
        <w:pStyle w:val="Akapitzlist"/>
        <w:numPr>
          <w:ilvl w:val="0"/>
          <w:numId w:val="1"/>
        </w:numPr>
        <w:rPr>
          <w:b/>
          <w:bCs/>
        </w:rPr>
      </w:pPr>
      <w:r w:rsidRPr="00BB435F">
        <w:rPr>
          <w:b/>
          <w:bCs/>
        </w:rPr>
        <w:t>Czy jest możliwości dofinansowania dla uczniów ze spektrum autyzmu huśtawki i gryzaków. Z informacji od matki wynika, iż przy użyciu tych przedmiotów chłopcy są w stanie się wyciszyć, co w konsekwencji umożliwia im bardziej efektywną naukę.</w:t>
      </w:r>
    </w:p>
    <w:p w14:paraId="0A58998C" w14:textId="77777777" w:rsidR="00BB435F" w:rsidRDefault="00BB435F" w:rsidP="00BB435F">
      <w:pPr>
        <w:pStyle w:val="Akapitzlist"/>
        <w:rPr>
          <w:b/>
          <w:bCs/>
        </w:rPr>
      </w:pPr>
    </w:p>
    <w:p w14:paraId="0D8ECBF3" w14:textId="793BE8A2" w:rsidR="00BB435F" w:rsidRPr="00BB435F" w:rsidRDefault="00BB435F" w:rsidP="00BB435F">
      <w:pPr>
        <w:pStyle w:val="Akapitzlist"/>
        <w:rPr>
          <w:b/>
          <w:bCs/>
        </w:rPr>
      </w:pPr>
      <w:r w:rsidRPr="00BB435F">
        <w:rPr>
          <w:b/>
          <w:bCs/>
        </w:rPr>
        <w:t>Odpowiedź:</w:t>
      </w:r>
    </w:p>
    <w:p w14:paraId="381A64EA" w14:textId="77777777" w:rsidR="00BB435F" w:rsidRPr="00BB435F" w:rsidRDefault="00BB435F" w:rsidP="00BB435F">
      <w:pPr>
        <w:ind w:left="708"/>
      </w:pPr>
      <w:r w:rsidRPr="00BB435F">
        <w:t>To na co są wydatkowane środki jest często uzależnione od rodzaju niepełnosprawności. Państwo weryfikując sprawozdania decydujecie, czy dany przedmiot realizuje cele działania. Przy rozliczaniu  stypendium Stypendyści lub osoby je reprezentujące mają możliwość uzasadnienia zakupu. Powyższe zakupy wydają się być uzasadnione i niezbędne do lepszego funkcjonowania dziecka</w:t>
      </w:r>
    </w:p>
    <w:p w14:paraId="26F0FD6E" w14:textId="77777777" w:rsidR="00BB435F" w:rsidRDefault="00BB435F" w:rsidP="00BB435F">
      <w:pPr>
        <w:ind w:firstLine="708"/>
      </w:pPr>
    </w:p>
    <w:p w14:paraId="679E34F4" w14:textId="34B9B925" w:rsidR="00BB435F" w:rsidRPr="00BB435F" w:rsidRDefault="00BB435F" w:rsidP="00BB435F">
      <w:pPr>
        <w:pStyle w:val="Akapitzlist"/>
        <w:numPr>
          <w:ilvl w:val="0"/>
          <w:numId w:val="1"/>
        </w:numPr>
        <w:rPr>
          <w:b/>
          <w:bCs/>
        </w:rPr>
      </w:pPr>
      <w:r w:rsidRPr="00BB435F">
        <w:rPr>
          <w:b/>
          <w:bCs/>
        </w:rPr>
        <w:t>Ponadto, czy mamy podstawy do odrzucenia wniosku o Stypendium w przypadku niepodania numeru telefonu ze względu na jego brak u pełnoletniego ucznia?</w:t>
      </w:r>
    </w:p>
    <w:p w14:paraId="7E483D35" w14:textId="77777777" w:rsidR="00BB435F" w:rsidRDefault="00BB435F" w:rsidP="00BB435F">
      <w:pPr>
        <w:pStyle w:val="Akapitzlist"/>
        <w:rPr>
          <w:b/>
          <w:bCs/>
        </w:rPr>
      </w:pPr>
    </w:p>
    <w:p w14:paraId="68B2D0FF" w14:textId="2F08C3B2" w:rsidR="00BB435F" w:rsidRPr="00BB435F" w:rsidRDefault="00BB435F" w:rsidP="00BB435F">
      <w:pPr>
        <w:pStyle w:val="Akapitzlist"/>
        <w:rPr>
          <w:b/>
          <w:bCs/>
        </w:rPr>
      </w:pPr>
      <w:r w:rsidRPr="00BB435F">
        <w:rPr>
          <w:b/>
          <w:bCs/>
        </w:rPr>
        <w:t>Odpowiedź:</w:t>
      </w:r>
    </w:p>
    <w:p w14:paraId="3B626D93" w14:textId="77777777" w:rsidR="00BB435F" w:rsidRPr="00BB435F" w:rsidRDefault="00BB435F" w:rsidP="00BB435F">
      <w:pPr>
        <w:ind w:firstLine="708"/>
      </w:pPr>
      <w:r w:rsidRPr="00BB435F">
        <w:t>Nie, brak numeru telefonu nie może być podstawą odrzucenia wniosku</w:t>
      </w:r>
    </w:p>
    <w:p w14:paraId="7B120B1D" w14:textId="77777777" w:rsidR="00BB435F" w:rsidRDefault="00BB435F" w:rsidP="00B8069D">
      <w:pPr>
        <w:ind w:firstLine="708"/>
      </w:pPr>
    </w:p>
    <w:p w14:paraId="157AEA8B" w14:textId="6907C4B4" w:rsidR="00BB435F" w:rsidRPr="00BB435F" w:rsidRDefault="00BB435F" w:rsidP="00BB435F">
      <w:pPr>
        <w:pStyle w:val="Akapitzlist"/>
        <w:numPr>
          <w:ilvl w:val="0"/>
          <w:numId w:val="1"/>
        </w:numPr>
        <w:rPr>
          <w:b/>
          <w:bCs/>
        </w:rPr>
      </w:pPr>
      <w:r w:rsidRPr="00BB435F">
        <w:rPr>
          <w:b/>
          <w:bCs/>
        </w:rPr>
        <w:t>W jaki sposób zweryfikować niepełnosprawność sprzężoną na podstawie orzeczenia wydanego przez PZON/WZON</w:t>
      </w:r>
    </w:p>
    <w:p w14:paraId="24BECF56" w14:textId="77777777" w:rsidR="00BB435F" w:rsidRDefault="00BB435F" w:rsidP="00BB435F">
      <w:pPr>
        <w:pStyle w:val="Akapitzlist"/>
      </w:pPr>
    </w:p>
    <w:p w14:paraId="08C50661" w14:textId="77777777" w:rsidR="00BB435F" w:rsidRPr="00BB435F" w:rsidRDefault="00BB435F" w:rsidP="00BB435F">
      <w:pPr>
        <w:pStyle w:val="Akapitzlist"/>
        <w:rPr>
          <w:b/>
          <w:bCs/>
        </w:rPr>
      </w:pPr>
      <w:r w:rsidRPr="00BB435F">
        <w:rPr>
          <w:b/>
          <w:bCs/>
        </w:rPr>
        <w:t>Odpowiedź:</w:t>
      </w:r>
    </w:p>
    <w:p w14:paraId="52C6CCA0" w14:textId="77777777" w:rsidR="00BB435F" w:rsidRDefault="00BB435F" w:rsidP="00BB435F">
      <w:pPr>
        <w:pStyle w:val="Akapitzlist"/>
      </w:pPr>
    </w:p>
    <w:p w14:paraId="2DCE7E28" w14:textId="09927608" w:rsidR="00BB435F" w:rsidRPr="00BB435F" w:rsidRDefault="00BB435F" w:rsidP="00BB435F">
      <w:pPr>
        <w:pStyle w:val="Akapitzlist"/>
      </w:pPr>
      <w:r w:rsidRPr="00BB435F">
        <w:t>PZON lub WZON lub sąd określa sprzężenie. ZUS nie daje orzeczeń ze sprzężeniami, ponieważ ZUS nie określa symboli niepełnosprawności.</w:t>
      </w:r>
    </w:p>
    <w:p w14:paraId="65CA97C6" w14:textId="77777777" w:rsidR="00BB435F" w:rsidRPr="00BB435F" w:rsidRDefault="00BB435F" w:rsidP="00BB435F">
      <w:pPr>
        <w:ind w:left="708"/>
      </w:pPr>
      <w:r w:rsidRPr="00BB435F">
        <w:t xml:space="preserve">Sprzężenie to występowanie 2 lub 3 symboli niepełnosprawności w orzeczeniu od 01-U, …. do 12-C (katalog poniżej) </w:t>
      </w:r>
    </w:p>
    <w:p w14:paraId="282D7F91" w14:textId="77777777" w:rsidR="00BB435F" w:rsidRPr="00BB435F" w:rsidRDefault="00BB435F" w:rsidP="00BB435F">
      <w:pPr>
        <w:ind w:firstLine="708"/>
      </w:pPr>
    </w:p>
    <w:p w14:paraId="7483A215" w14:textId="77777777" w:rsidR="00BB435F" w:rsidRPr="00BB435F" w:rsidRDefault="00BB435F" w:rsidP="00BB435F">
      <w:pPr>
        <w:ind w:firstLine="708"/>
      </w:pPr>
      <w:r w:rsidRPr="00BB435F">
        <w:t>Symbole przyczyn niepełnosprawności są następujące:</w:t>
      </w:r>
    </w:p>
    <w:p w14:paraId="78EDF99C" w14:textId="77777777" w:rsidR="00BB435F" w:rsidRPr="00BB435F" w:rsidRDefault="00BB435F" w:rsidP="00BB435F">
      <w:pPr>
        <w:ind w:firstLine="708"/>
      </w:pPr>
      <w:r w:rsidRPr="00BB435F">
        <w:t>01-U – upośledzenie umysłowe</w:t>
      </w:r>
    </w:p>
    <w:p w14:paraId="5C8DCAC9" w14:textId="77777777" w:rsidR="00BB435F" w:rsidRPr="00BB435F" w:rsidRDefault="00BB435F" w:rsidP="00BB435F">
      <w:pPr>
        <w:ind w:firstLine="708"/>
      </w:pPr>
      <w:r w:rsidRPr="00BB435F">
        <w:t>02-P – choroby psychiczne</w:t>
      </w:r>
    </w:p>
    <w:p w14:paraId="46A95743" w14:textId="77777777" w:rsidR="00BB435F" w:rsidRPr="00BB435F" w:rsidRDefault="00BB435F" w:rsidP="00BB435F">
      <w:pPr>
        <w:ind w:firstLine="708"/>
      </w:pPr>
      <w:r w:rsidRPr="00BB435F">
        <w:t>03-L – zaburzenia głosu, mowy i choroby słuchu</w:t>
      </w:r>
    </w:p>
    <w:p w14:paraId="698581CD" w14:textId="77777777" w:rsidR="00BB435F" w:rsidRPr="00BB435F" w:rsidRDefault="00BB435F" w:rsidP="00BB435F">
      <w:pPr>
        <w:ind w:firstLine="708"/>
      </w:pPr>
      <w:r w:rsidRPr="00BB435F">
        <w:t>04-O – choroby narządu wzroku</w:t>
      </w:r>
    </w:p>
    <w:p w14:paraId="41D174DB" w14:textId="77777777" w:rsidR="00BB435F" w:rsidRPr="00BB435F" w:rsidRDefault="00BB435F" w:rsidP="00BB435F">
      <w:pPr>
        <w:ind w:firstLine="708"/>
      </w:pPr>
      <w:r w:rsidRPr="00BB435F">
        <w:t>05-R – upośledzenie narządu ruchu</w:t>
      </w:r>
    </w:p>
    <w:p w14:paraId="1B7CD82B" w14:textId="77777777" w:rsidR="00BB435F" w:rsidRPr="00BB435F" w:rsidRDefault="00BB435F" w:rsidP="00BB435F">
      <w:pPr>
        <w:ind w:firstLine="708"/>
      </w:pPr>
      <w:r w:rsidRPr="00BB435F">
        <w:t>06-E – epilepsja</w:t>
      </w:r>
    </w:p>
    <w:p w14:paraId="1F7D9E99" w14:textId="77777777" w:rsidR="00BB435F" w:rsidRPr="00BB435F" w:rsidRDefault="00BB435F" w:rsidP="00BB435F">
      <w:pPr>
        <w:ind w:firstLine="708"/>
      </w:pPr>
      <w:r w:rsidRPr="00BB435F">
        <w:lastRenderedPageBreak/>
        <w:t>07-S – choroby układu oddechowego i krążenia</w:t>
      </w:r>
    </w:p>
    <w:p w14:paraId="313A172B" w14:textId="77777777" w:rsidR="00BB435F" w:rsidRPr="00BB435F" w:rsidRDefault="00BB435F" w:rsidP="00BB435F">
      <w:pPr>
        <w:ind w:firstLine="708"/>
      </w:pPr>
      <w:r w:rsidRPr="00BB435F">
        <w:t>08-T – choroby układu pokarmowego</w:t>
      </w:r>
    </w:p>
    <w:p w14:paraId="1C97A052" w14:textId="77777777" w:rsidR="00BB435F" w:rsidRPr="00BB435F" w:rsidRDefault="00BB435F" w:rsidP="00BB435F">
      <w:pPr>
        <w:ind w:firstLine="708"/>
      </w:pPr>
      <w:r w:rsidRPr="00BB435F">
        <w:t>09-M – choroby układu moczowo-płciowego</w:t>
      </w:r>
    </w:p>
    <w:p w14:paraId="7FEE1924" w14:textId="77777777" w:rsidR="00BB435F" w:rsidRPr="00BB435F" w:rsidRDefault="00BB435F" w:rsidP="00BB435F">
      <w:pPr>
        <w:ind w:firstLine="708"/>
      </w:pPr>
      <w:r w:rsidRPr="00BB435F">
        <w:t>10-N – choroby neurologiczne</w:t>
      </w:r>
    </w:p>
    <w:p w14:paraId="6C47727C" w14:textId="77777777" w:rsidR="00BB435F" w:rsidRPr="00BB435F" w:rsidRDefault="00BB435F" w:rsidP="00BB435F">
      <w:pPr>
        <w:ind w:firstLine="708"/>
      </w:pPr>
      <w:r w:rsidRPr="00BB435F">
        <w:t>11-I – inne, w tym schorzenia: endokrynologiczne, metaboliczne, zaburzenia enzymatyczne, choroby zakaźne i odzwierzęce, zeszpecenia, choroby układu krwiotwórczego</w:t>
      </w:r>
    </w:p>
    <w:p w14:paraId="0BFFFB5B" w14:textId="77777777" w:rsidR="00BB435F" w:rsidRPr="00BB435F" w:rsidRDefault="00BB435F" w:rsidP="00BB435F">
      <w:pPr>
        <w:ind w:firstLine="708"/>
      </w:pPr>
      <w:r w:rsidRPr="00BB435F">
        <w:t>12-C – całościowe zaburzenia rozwojowe</w:t>
      </w:r>
    </w:p>
    <w:p w14:paraId="765A92B8" w14:textId="77777777" w:rsidR="00BB435F" w:rsidRPr="00BB435F" w:rsidRDefault="00BB435F" w:rsidP="00BB435F">
      <w:pPr>
        <w:ind w:firstLine="708"/>
      </w:pPr>
    </w:p>
    <w:p w14:paraId="0BBB93AF" w14:textId="49F97CC2" w:rsidR="00BB435F" w:rsidRDefault="00BB435F" w:rsidP="00BB435F">
      <w:pPr>
        <w:ind w:firstLine="708"/>
      </w:pPr>
      <w:r>
        <w:t xml:space="preserve">Jeśli na orzeczeniu </w:t>
      </w:r>
      <w:r w:rsidRPr="00BB435F">
        <w:t xml:space="preserve"> o niepełnosprawności, jak będą 2 lub 3 symbole różne, to mamy niepełnosprawność sprzężoną. </w:t>
      </w:r>
    </w:p>
    <w:p w14:paraId="2CA92FB4" w14:textId="77777777" w:rsidR="00BB435F" w:rsidRDefault="00BB435F" w:rsidP="00BB435F">
      <w:pPr>
        <w:ind w:firstLine="708"/>
      </w:pPr>
    </w:p>
    <w:p w14:paraId="74CBBC11" w14:textId="381E7B16" w:rsidR="00BB435F" w:rsidRPr="00BB435F" w:rsidRDefault="00BB435F" w:rsidP="00BB435F">
      <w:pPr>
        <w:pStyle w:val="Akapitzlist"/>
        <w:numPr>
          <w:ilvl w:val="0"/>
          <w:numId w:val="1"/>
        </w:numPr>
        <w:rPr>
          <w:b/>
          <w:bCs/>
        </w:rPr>
      </w:pPr>
      <w:r w:rsidRPr="00BB435F">
        <w:rPr>
          <w:b/>
          <w:bCs/>
        </w:rPr>
        <w:t>Czy w przypadku kodu 12-C na orzeczeniu o niepełnosprawności można zakwalifikować go jako niepełnosprawność sprzężoną - tak zaznaczają nam wnioskodawcy na dokumentach - kryteria dodatkowe.</w:t>
      </w:r>
    </w:p>
    <w:p w14:paraId="732477B8" w14:textId="77777777" w:rsidR="00BB435F" w:rsidRDefault="00BB435F" w:rsidP="00BB435F">
      <w:pPr>
        <w:pStyle w:val="Akapitzlist"/>
        <w:rPr>
          <w:b/>
          <w:bCs/>
        </w:rPr>
      </w:pPr>
    </w:p>
    <w:p w14:paraId="6008C1BD" w14:textId="4AFD514B" w:rsidR="00BB435F" w:rsidRPr="00BB435F" w:rsidRDefault="00BB435F" w:rsidP="00BB435F">
      <w:pPr>
        <w:pStyle w:val="Akapitzlist"/>
        <w:rPr>
          <w:b/>
          <w:bCs/>
        </w:rPr>
      </w:pPr>
      <w:r w:rsidRPr="00BB435F">
        <w:rPr>
          <w:b/>
          <w:bCs/>
        </w:rPr>
        <w:t>Odpowiedź:</w:t>
      </w:r>
    </w:p>
    <w:p w14:paraId="46FAD1EF" w14:textId="4992D714" w:rsidR="00BB435F" w:rsidRPr="00BB435F" w:rsidRDefault="00BB435F" w:rsidP="00BB435F">
      <w:pPr>
        <w:ind w:firstLine="708"/>
      </w:pPr>
      <w:r>
        <w:t>N</w:t>
      </w:r>
      <w:r w:rsidRPr="00BB435F">
        <w:t>ie, samo 12C nie jest wystarczające, na orzeczeniu muszą być 2 symbole choroby</w:t>
      </w:r>
    </w:p>
    <w:p w14:paraId="69069D18" w14:textId="77777777" w:rsidR="00BB435F" w:rsidRDefault="00BB435F" w:rsidP="00BB435F">
      <w:pPr>
        <w:ind w:firstLine="708"/>
      </w:pPr>
    </w:p>
    <w:p w14:paraId="3EB2FBCF" w14:textId="77777777" w:rsidR="00BB435F" w:rsidRPr="00BB435F" w:rsidRDefault="00BB435F" w:rsidP="00BB435F">
      <w:pPr>
        <w:pStyle w:val="Akapitzlist"/>
        <w:numPr>
          <w:ilvl w:val="0"/>
          <w:numId w:val="1"/>
        </w:numPr>
        <w:rPr>
          <w:b/>
          <w:bCs/>
        </w:rPr>
      </w:pPr>
      <w:r w:rsidRPr="00BB435F">
        <w:rPr>
          <w:b/>
          <w:bCs/>
        </w:rPr>
        <w:t>W przypadku oceny wniosków z tą samą liczbą punktów na szkoleniu była mowa o tym, że w tym przypadku decyduje godzina wpływu wniosku ( znajduje się na wniosku ). Nie znalazłyśmy tego zapisu w regulaminie oraz w załączniku dotyczącym oceny wniosku. Mamy obawy, że w przypadku ogłoszenia wyników będą uwagi osób, które się nie zakwalifikowały,</w:t>
      </w:r>
    </w:p>
    <w:p w14:paraId="4B2A6E83" w14:textId="77777777" w:rsidR="00BB435F" w:rsidRDefault="00BB435F" w:rsidP="00BB435F">
      <w:pPr>
        <w:pStyle w:val="Akapitzlist"/>
        <w:rPr>
          <w:b/>
          <w:bCs/>
        </w:rPr>
      </w:pPr>
    </w:p>
    <w:p w14:paraId="3FA81EA3" w14:textId="77777777" w:rsidR="00BB435F" w:rsidRPr="00BB435F" w:rsidRDefault="00BB435F" w:rsidP="00BB435F">
      <w:pPr>
        <w:pStyle w:val="Akapitzlist"/>
        <w:rPr>
          <w:b/>
          <w:bCs/>
        </w:rPr>
      </w:pPr>
      <w:r w:rsidRPr="00BB435F">
        <w:rPr>
          <w:b/>
          <w:bCs/>
        </w:rPr>
        <w:t>Odpowiedź:</w:t>
      </w:r>
    </w:p>
    <w:p w14:paraId="7BD1CDA6" w14:textId="77777777" w:rsidR="00BB435F" w:rsidRDefault="00BB435F" w:rsidP="00BB435F">
      <w:pPr>
        <w:pStyle w:val="Akapitzlist"/>
        <w:rPr>
          <w:b/>
          <w:bCs/>
        </w:rPr>
      </w:pPr>
    </w:p>
    <w:p w14:paraId="73730246" w14:textId="2FAC309D" w:rsidR="00BB435F" w:rsidRPr="00BB435F" w:rsidRDefault="00BB435F" w:rsidP="00BB435F">
      <w:pPr>
        <w:pStyle w:val="Akapitzlist"/>
      </w:pPr>
      <w:r w:rsidRPr="00BB435F">
        <w:t>Odpowiedni zapis jest regulaminie par. 4 ust.8, który mówi</w:t>
      </w:r>
    </w:p>
    <w:p w14:paraId="1E2B1B9C" w14:textId="48E031B9" w:rsidR="00BB435F" w:rsidRPr="00BB435F" w:rsidRDefault="00BB435F" w:rsidP="00BB435F">
      <w:pPr>
        <w:ind w:firstLine="708"/>
      </w:pPr>
      <w:r w:rsidRPr="00BB435F">
        <w:rPr>
          <w:b/>
          <w:bCs/>
          <w:u w:val="single"/>
        </w:rPr>
        <w:t>Wyniki rekrutacji</w:t>
      </w:r>
      <w:r w:rsidRPr="00BB435F">
        <w:t>:</w:t>
      </w:r>
    </w:p>
    <w:p w14:paraId="25235DDF" w14:textId="3FDCD699" w:rsidR="00BB435F" w:rsidRDefault="00BB435F" w:rsidP="00BB435F">
      <w:pPr>
        <w:numPr>
          <w:ilvl w:val="0"/>
          <w:numId w:val="4"/>
        </w:numPr>
        <w:ind w:hanging="11"/>
      </w:pPr>
      <w:r w:rsidRPr="00BB435F">
        <w:t xml:space="preserve">kandydaci spełniający kryteria formalne, zostaną wpisani na </w:t>
      </w:r>
      <w:r w:rsidRPr="00BB435F">
        <w:rPr>
          <w:b/>
          <w:bCs/>
        </w:rPr>
        <w:t xml:space="preserve">listę rankingową stypendystów </w:t>
      </w:r>
      <w:r w:rsidRPr="00BB435F">
        <w:t xml:space="preserve">według: liczby zdobytych punktów (od największej do najmniejszej) oraz kolejności zgłoszeń (data i godzina wpływu dokumentów rekrutacyjnych). </w:t>
      </w:r>
      <w:r w:rsidRPr="00BB435F">
        <w:br/>
        <w:t xml:space="preserve">O wynikach zostaną poinformowani </w:t>
      </w:r>
      <w:r w:rsidRPr="00BB435F">
        <w:rPr>
          <w:u w:val="single"/>
        </w:rPr>
        <w:t>wyłącznie kandydaci rekomendowani</w:t>
      </w:r>
      <w:r w:rsidRPr="00BB435F">
        <w:t xml:space="preserve"> do przyznania stypendium (zgodnie z liczbą stypendiów przewidzianych u danego Partnera, w danej edycji). Informacja o wynikach zostanie przekazana drogą telefoniczną.</w:t>
      </w:r>
    </w:p>
    <w:sectPr w:rsidR="00BB4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D6331"/>
    <w:multiLevelType w:val="hybridMultilevel"/>
    <w:tmpl w:val="CE7C04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E950D85"/>
    <w:multiLevelType w:val="hybridMultilevel"/>
    <w:tmpl w:val="D6EE14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422C601F"/>
    <w:multiLevelType w:val="hybridMultilevel"/>
    <w:tmpl w:val="63EA9AFE"/>
    <w:lvl w:ilvl="0" w:tplc="AA7498A0">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7EDD2EA9"/>
    <w:multiLevelType w:val="hybridMultilevel"/>
    <w:tmpl w:val="B7B66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3507263">
    <w:abstractNumId w:val="3"/>
  </w:num>
  <w:num w:numId="2" w16cid:durableId="1146358095">
    <w:abstractNumId w:val="1"/>
  </w:num>
  <w:num w:numId="3" w16cid:durableId="1389183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6473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B6"/>
    <w:rsid w:val="00005DB6"/>
    <w:rsid w:val="000B4511"/>
    <w:rsid w:val="003A2386"/>
    <w:rsid w:val="004F7919"/>
    <w:rsid w:val="00742BF3"/>
    <w:rsid w:val="00B8069D"/>
    <w:rsid w:val="00BB435F"/>
    <w:rsid w:val="00DF4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9BD1"/>
  <w15:chartTrackingRefBased/>
  <w15:docId w15:val="{0474DBA1-CFCC-4990-B2BB-EBE0DCC5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8069D"/>
    <w:pPr>
      <w:ind w:left="720"/>
      <w:contextualSpacing/>
    </w:pPr>
  </w:style>
  <w:style w:type="paragraph" w:styleId="NormalnyWeb">
    <w:name w:val="Normal (Web)"/>
    <w:basedOn w:val="Normalny"/>
    <w:uiPriority w:val="99"/>
    <w:semiHidden/>
    <w:unhideWhenUsed/>
    <w:rsid w:val="00B8069D"/>
    <w:pPr>
      <w:spacing w:before="100" w:beforeAutospacing="1" w:after="100" w:afterAutospacing="1" w:line="240" w:lineRule="auto"/>
    </w:pPr>
    <w:rPr>
      <w:rFonts w:ascii="Calibri" w:hAnsi="Calibri" w:cs="Calibri"/>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99044">
      <w:bodyDiv w:val="1"/>
      <w:marLeft w:val="0"/>
      <w:marRight w:val="0"/>
      <w:marTop w:val="0"/>
      <w:marBottom w:val="0"/>
      <w:divBdr>
        <w:top w:val="none" w:sz="0" w:space="0" w:color="auto"/>
        <w:left w:val="none" w:sz="0" w:space="0" w:color="auto"/>
        <w:bottom w:val="none" w:sz="0" w:space="0" w:color="auto"/>
        <w:right w:val="none" w:sz="0" w:space="0" w:color="auto"/>
      </w:divBdr>
    </w:div>
    <w:div w:id="208537284">
      <w:bodyDiv w:val="1"/>
      <w:marLeft w:val="0"/>
      <w:marRight w:val="0"/>
      <w:marTop w:val="0"/>
      <w:marBottom w:val="0"/>
      <w:divBdr>
        <w:top w:val="none" w:sz="0" w:space="0" w:color="auto"/>
        <w:left w:val="none" w:sz="0" w:space="0" w:color="auto"/>
        <w:bottom w:val="none" w:sz="0" w:space="0" w:color="auto"/>
        <w:right w:val="none" w:sz="0" w:space="0" w:color="auto"/>
      </w:divBdr>
    </w:div>
    <w:div w:id="268858916">
      <w:bodyDiv w:val="1"/>
      <w:marLeft w:val="0"/>
      <w:marRight w:val="0"/>
      <w:marTop w:val="0"/>
      <w:marBottom w:val="0"/>
      <w:divBdr>
        <w:top w:val="none" w:sz="0" w:space="0" w:color="auto"/>
        <w:left w:val="none" w:sz="0" w:space="0" w:color="auto"/>
        <w:bottom w:val="none" w:sz="0" w:space="0" w:color="auto"/>
        <w:right w:val="none" w:sz="0" w:space="0" w:color="auto"/>
      </w:divBdr>
    </w:div>
    <w:div w:id="405105643">
      <w:bodyDiv w:val="1"/>
      <w:marLeft w:val="0"/>
      <w:marRight w:val="0"/>
      <w:marTop w:val="0"/>
      <w:marBottom w:val="0"/>
      <w:divBdr>
        <w:top w:val="none" w:sz="0" w:space="0" w:color="auto"/>
        <w:left w:val="none" w:sz="0" w:space="0" w:color="auto"/>
        <w:bottom w:val="none" w:sz="0" w:space="0" w:color="auto"/>
        <w:right w:val="none" w:sz="0" w:space="0" w:color="auto"/>
      </w:divBdr>
    </w:div>
    <w:div w:id="503864944">
      <w:bodyDiv w:val="1"/>
      <w:marLeft w:val="0"/>
      <w:marRight w:val="0"/>
      <w:marTop w:val="0"/>
      <w:marBottom w:val="0"/>
      <w:divBdr>
        <w:top w:val="none" w:sz="0" w:space="0" w:color="auto"/>
        <w:left w:val="none" w:sz="0" w:space="0" w:color="auto"/>
        <w:bottom w:val="none" w:sz="0" w:space="0" w:color="auto"/>
        <w:right w:val="none" w:sz="0" w:space="0" w:color="auto"/>
      </w:divBdr>
    </w:div>
    <w:div w:id="951668456">
      <w:bodyDiv w:val="1"/>
      <w:marLeft w:val="0"/>
      <w:marRight w:val="0"/>
      <w:marTop w:val="0"/>
      <w:marBottom w:val="0"/>
      <w:divBdr>
        <w:top w:val="none" w:sz="0" w:space="0" w:color="auto"/>
        <w:left w:val="none" w:sz="0" w:space="0" w:color="auto"/>
        <w:bottom w:val="none" w:sz="0" w:space="0" w:color="auto"/>
        <w:right w:val="none" w:sz="0" w:space="0" w:color="auto"/>
      </w:divBdr>
    </w:div>
    <w:div w:id="1025522667">
      <w:bodyDiv w:val="1"/>
      <w:marLeft w:val="0"/>
      <w:marRight w:val="0"/>
      <w:marTop w:val="0"/>
      <w:marBottom w:val="0"/>
      <w:divBdr>
        <w:top w:val="none" w:sz="0" w:space="0" w:color="auto"/>
        <w:left w:val="none" w:sz="0" w:space="0" w:color="auto"/>
        <w:bottom w:val="none" w:sz="0" w:space="0" w:color="auto"/>
        <w:right w:val="none" w:sz="0" w:space="0" w:color="auto"/>
      </w:divBdr>
    </w:div>
    <w:div w:id="1078594327">
      <w:bodyDiv w:val="1"/>
      <w:marLeft w:val="0"/>
      <w:marRight w:val="0"/>
      <w:marTop w:val="0"/>
      <w:marBottom w:val="0"/>
      <w:divBdr>
        <w:top w:val="none" w:sz="0" w:space="0" w:color="auto"/>
        <w:left w:val="none" w:sz="0" w:space="0" w:color="auto"/>
        <w:bottom w:val="none" w:sz="0" w:space="0" w:color="auto"/>
        <w:right w:val="none" w:sz="0" w:space="0" w:color="auto"/>
      </w:divBdr>
    </w:div>
    <w:div w:id="1258489834">
      <w:bodyDiv w:val="1"/>
      <w:marLeft w:val="0"/>
      <w:marRight w:val="0"/>
      <w:marTop w:val="0"/>
      <w:marBottom w:val="0"/>
      <w:divBdr>
        <w:top w:val="none" w:sz="0" w:space="0" w:color="auto"/>
        <w:left w:val="none" w:sz="0" w:space="0" w:color="auto"/>
        <w:bottom w:val="none" w:sz="0" w:space="0" w:color="auto"/>
        <w:right w:val="none" w:sz="0" w:space="0" w:color="auto"/>
      </w:divBdr>
    </w:div>
    <w:div w:id="1311710573">
      <w:bodyDiv w:val="1"/>
      <w:marLeft w:val="0"/>
      <w:marRight w:val="0"/>
      <w:marTop w:val="0"/>
      <w:marBottom w:val="0"/>
      <w:divBdr>
        <w:top w:val="none" w:sz="0" w:space="0" w:color="auto"/>
        <w:left w:val="none" w:sz="0" w:space="0" w:color="auto"/>
        <w:bottom w:val="none" w:sz="0" w:space="0" w:color="auto"/>
        <w:right w:val="none" w:sz="0" w:space="0" w:color="auto"/>
      </w:divBdr>
    </w:div>
    <w:div w:id="1559130201">
      <w:bodyDiv w:val="1"/>
      <w:marLeft w:val="0"/>
      <w:marRight w:val="0"/>
      <w:marTop w:val="0"/>
      <w:marBottom w:val="0"/>
      <w:divBdr>
        <w:top w:val="none" w:sz="0" w:space="0" w:color="auto"/>
        <w:left w:val="none" w:sz="0" w:space="0" w:color="auto"/>
        <w:bottom w:val="none" w:sz="0" w:space="0" w:color="auto"/>
        <w:right w:val="none" w:sz="0" w:space="0" w:color="auto"/>
      </w:divBdr>
    </w:div>
    <w:div w:id="1564246009">
      <w:bodyDiv w:val="1"/>
      <w:marLeft w:val="0"/>
      <w:marRight w:val="0"/>
      <w:marTop w:val="0"/>
      <w:marBottom w:val="0"/>
      <w:divBdr>
        <w:top w:val="none" w:sz="0" w:space="0" w:color="auto"/>
        <w:left w:val="none" w:sz="0" w:space="0" w:color="auto"/>
        <w:bottom w:val="none" w:sz="0" w:space="0" w:color="auto"/>
        <w:right w:val="none" w:sz="0" w:space="0" w:color="auto"/>
      </w:divBdr>
    </w:div>
    <w:div w:id="1737707524">
      <w:bodyDiv w:val="1"/>
      <w:marLeft w:val="0"/>
      <w:marRight w:val="0"/>
      <w:marTop w:val="0"/>
      <w:marBottom w:val="0"/>
      <w:divBdr>
        <w:top w:val="none" w:sz="0" w:space="0" w:color="auto"/>
        <w:left w:val="none" w:sz="0" w:space="0" w:color="auto"/>
        <w:bottom w:val="none" w:sz="0" w:space="0" w:color="auto"/>
        <w:right w:val="none" w:sz="0" w:space="0" w:color="auto"/>
      </w:divBdr>
    </w:div>
    <w:div w:id="18327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4686</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Pachciarz</dc:creator>
  <cp:keywords/>
  <dc:description/>
  <cp:lastModifiedBy>Monika Zentkowska</cp:lastModifiedBy>
  <cp:revision>2</cp:revision>
  <dcterms:created xsi:type="dcterms:W3CDTF">2024-10-28T14:17:00Z</dcterms:created>
  <dcterms:modified xsi:type="dcterms:W3CDTF">2024-10-28T14:17:00Z</dcterms:modified>
</cp:coreProperties>
</file>